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63162" w14:textId="4FF92FB9" w:rsidR="00070DDC" w:rsidRPr="00B4543B" w:rsidRDefault="00070DDC" w:rsidP="00070DDC">
      <w:pPr>
        <w:jc w:val="center"/>
        <w:rPr>
          <w:rFonts w:ascii="Times New Roman" w:eastAsia="Calibri" w:hAnsi="Times New Roman" w:cs="Times New Roman"/>
          <w:b/>
          <w:color w:val="FF0000"/>
          <w:sz w:val="32"/>
          <w:szCs w:val="32"/>
        </w:rPr>
      </w:pPr>
      <w:bookmarkStart w:id="0" w:name="_GoBack"/>
      <w:bookmarkEnd w:id="0"/>
      <w:r>
        <w:rPr>
          <w:rFonts w:asciiTheme="minorHAnsi" w:hAnsiTheme="minorHAnsi" w:cs="Courier New"/>
        </w:rPr>
        <w:tab/>
      </w:r>
      <w:r w:rsidRPr="00B4543B">
        <w:rPr>
          <w:rFonts w:ascii="Times New Roman" w:eastAsia="Calibri" w:hAnsi="Times New Roman" w:cs="Times New Roman"/>
          <w:b/>
          <w:color w:val="FF0000"/>
          <w:sz w:val="32"/>
          <w:szCs w:val="32"/>
        </w:rPr>
        <w:t>MEMORANDUM IN OPPOSITION</w:t>
      </w:r>
    </w:p>
    <w:p w14:paraId="5B5138EB" w14:textId="77777777" w:rsidR="00070DDC" w:rsidRPr="0081418A" w:rsidRDefault="00070DDC" w:rsidP="00070DDC">
      <w:pPr>
        <w:jc w:val="both"/>
        <w:rPr>
          <w:rFonts w:ascii="Times New Roman" w:eastAsia="Calibri" w:hAnsi="Times New Roman" w:cs="Times New Roman"/>
          <w:sz w:val="14"/>
          <w:szCs w:val="14"/>
        </w:rPr>
      </w:pPr>
    </w:p>
    <w:p w14:paraId="560171AD" w14:textId="77777777" w:rsidR="00070DDC" w:rsidRPr="00855BED" w:rsidRDefault="00070DDC" w:rsidP="00070DDC">
      <w:pPr>
        <w:jc w:val="center"/>
        <w:rPr>
          <w:rFonts w:ascii="Times New Roman" w:eastAsia="Calibri" w:hAnsi="Times New Roman" w:cs="Times New Roman"/>
          <w:b/>
          <w:bCs/>
          <w:sz w:val="24"/>
          <w:szCs w:val="24"/>
        </w:rPr>
      </w:pPr>
      <w:bookmarkStart w:id="1" w:name="_Hlk34293030"/>
      <w:r w:rsidRPr="00855BED">
        <w:rPr>
          <w:rFonts w:ascii="Times New Roman" w:eastAsia="Calibri" w:hAnsi="Times New Roman" w:cs="Times New Roman"/>
          <w:b/>
          <w:bCs/>
          <w:sz w:val="24"/>
          <w:szCs w:val="24"/>
        </w:rPr>
        <w:t>A.5375-A by Assemblymember Erik Dilan</w:t>
      </w:r>
    </w:p>
    <w:p w14:paraId="1072DFAE" w14:textId="77777777" w:rsidR="00070DDC" w:rsidRPr="00855BED" w:rsidRDefault="00070DDC" w:rsidP="00070DDC">
      <w:pPr>
        <w:jc w:val="center"/>
        <w:rPr>
          <w:rFonts w:ascii="Times New Roman" w:eastAsia="Calibri" w:hAnsi="Times New Roman" w:cs="Times New Roman"/>
          <w:bCs/>
          <w:sz w:val="24"/>
          <w:szCs w:val="24"/>
        </w:rPr>
      </w:pPr>
      <w:r w:rsidRPr="00855BED">
        <w:rPr>
          <w:rFonts w:ascii="Times New Roman" w:eastAsia="Calibri" w:hAnsi="Times New Roman" w:cs="Times New Roman"/>
          <w:bCs/>
          <w:sz w:val="24"/>
          <w:szCs w:val="24"/>
        </w:rPr>
        <w:t>Status: Assembly Ways and Means Committee</w:t>
      </w:r>
    </w:p>
    <w:p w14:paraId="21FBC3EB" w14:textId="77777777" w:rsidR="00070DDC" w:rsidRPr="0081418A" w:rsidRDefault="00070DDC" w:rsidP="00070DDC">
      <w:pPr>
        <w:jc w:val="center"/>
        <w:rPr>
          <w:rFonts w:ascii="Times New Roman" w:eastAsia="Calibri" w:hAnsi="Times New Roman" w:cs="Times New Roman"/>
          <w:sz w:val="14"/>
          <w:szCs w:val="14"/>
        </w:rPr>
      </w:pPr>
    </w:p>
    <w:p w14:paraId="5297E091" w14:textId="77777777" w:rsidR="00070DDC" w:rsidRPr="00855BED" w:rsidRDefault="00070DDC" w:rsidP="00070DDC">
      <w:pPr>
        <w:jc w:val="center"/>
        <w:rPr>
          <w:rFonts w:ascii="Times New Roman" w:eastAsia="Calibri" w:hAnsi="Times New Roman" w:cs="Times New Roman"/>
          <w:b/>
          <w:bCs/>
          <w:sz w:val="24"/>
          <w:szCs w:val="24"/>
        </w:rPr>
      </w:pPr>
      <w:r w:rsidRPr="00855BED">
        <w:rPr>
          <w:rFonts w:ascii="Times New Roman" w:eastAsia="Calibri" w:hAnsi="Times New Roman" w:cs="Times New Roman"/>
          <w:b/>
          <w:bCs/>
          <w:sz w:val="24"/>
          <w:szCs w:val="24"/>
        </w:rPr>
        <w:t xml:space="preserve">S.3060-E by Senator </w:t>
      </w:r>
      <w:r>
        <w:rPr>
          <w:rFonts w:ascii="Times New Roman" w:eastAsia="Calibri" w:hAnsi="Times New Roman" w:cs="Times New Roman"/>
          <w:b/>
          <w:bCs/>
          <w:sz w:val="24"/>
          <w:szCs w:val="24"/>
        </w:rPr>
        <w:t>Julia Salazar</w:t>
      </w:r>
    </w:p>
    <w:p w14:paraId="278EFE7B" w14:textId="77777777" w:rsidR="00070DDC" w:rsidRPr="00855BED" w:rsidRDefault="00070DDC" w:rsidP="00070DDC">
      <w:pPr>
        <w:jc w:val="center"/>
        <w:rPr>
          <w:rFonts w:ascii="Times New Roman" w:eastAsia="Calibri" w:hAnsi="Times New Roman" w:cs="Times New Roman"/>
          <w:bCs/>
          <w:sz w:val="24"/>
          <w:szCs w:val="24"/>
        </w:rPr>
      </w:pPr>
      <w:r w:rsidRPr="00855BED">
        <w:rPr>
          <w:rFonts w:ascii="Times New Roman" w:eastAsia="Calibri" w:hAnsi="Times New Roman" w:cs="Times New Roman"/>
          <w:bCs/>
          <w:sz w:val="24"/>
          <w:szCs w:val="24"/>
        </w:rPr>
        <w:t>Status: Senate Cities Committee</w:t>
      </w:r>
    </w:p>
    <w:p w14:paraId="33C58C6D" w14:textId="77777777" w:rsidR="00070DDC" w:rsidRPr="0081418A" w:rsidRDefault="00070DDC" w:rsidP="00070DDC">
      <w:pPr>
        <w:jc w:val="both"/>
        <w:rPr>
          <w:rFonts w:ascii="Times New Roman" w:eastAsia="Calibri" w:hAnsi="Times New Roman" w:cs="Times New Roman"/>
          <w:sz w:val="14"/>
          <w:szCs w:val="14"/>
        </w:rPr>
      </w:pPr>
    </w:p>
    <w:p w14:paraId="3CA8FFF9" w14:textId="77777777" w:rsidR="00070DDC" w:rsidRPr="00B4543B" w:rsidRDefault="00070DDC" w:rsidP="00070DDC">
      <w:pPr>
        <w:jc w:val="both"/>
        <w:rPr>
          <w:rFonts w:ascii="Times New Roman" w:eastAsia="Calibri" w:hAnsi="Times New Roman" w:cs="Times New Roman"/>
          <w:sz w:val="24"/>
          <w:szCs w:val="24"/>
        </w:rPr>
      </w:pPr>
      <w:r w:rsidRPr="00B4543B">
        <w:rPr>
          <w:rFonts w:ascii="Times New Roman" w:eastAsia="Calibri" w:hAnsi="Times New Roman" w:cs="Times New Roman"/>
          <w:sz w:val="24"/>
          <w:szCs w:val="24"/>
        </w:rPr>
        <w:t>Date:</w:t>
      </w:r>
      <w:r w:rsidRPr="00B4543B">
        <w:rPr>
          <w:rFonts w:ascii="Times New Roman" w:eastAsia="Calibri" w:hAnsi="Times New Roman" w:cs="Times New Roman"/>
          <w:sz w:val="24"/>
          <w:szCs w:val="24"/>
        </w:rPr>
        <w:tab/>
      </w:r>
      <w:r w:rsidRPr="00B4543B">
        <w:rPr>
          <w:rFonts w:ascii="Times New Roman" w:eastAsia="Calibri" w:hAnsi="Times New Roman" w:cs="Times New Roman"/>
          <w:sz w:val="24"/>
          <w:szCs w:val="24"/>
        </w:rPr>
        <w:tab/>
      </w:r>
      <w:r>
        <w:rPr>
          <w:rFonts w:ascii="Times New Roman" w:eastAsia="Calibri" w:hAnsi="Times New Roman" w:cs="Times New Roman"/>
          <w:sz w:val="24"/>
          <w:szCs w:val="24"/>
        </w:rPr>
        <w:t>March 2020</w:t>
      </w:r>
    </w:p>
    <w:p w14:paraId="3A70CD26" w14:textId="77777777" w:rsidR="00070DDC" w:rsidRPr="00B4543B" w:rsidRDefault="00070DDC" w:rsidP="00070DDC">
      <w:pPr>
        <w:rPr>
          <w:rFonts w:ascii="Times New Roman" w:eastAsia="Calibri" w:hAnsi="Times New Roman" w:cs="Times New Roman"/>
          <w:sz w:val="24"/>
          <w:szCs w:val="24"/>
        </w:rPr>
      </w:pPr>
      <w:r w:rsidRPr="00B4543B">
        <w:rPr>
          <w:rFonts w:ascii="Times New Roman" w:eastAsia="Calibri" w:hAnsi="Times New Roman" w:cs="Times New Roman"/>
          <w:sz w:val="24"/>
          <w:szCs w:val="24"/>
        </w:rPr>
        <w:t xml:space="preserve">Contact: </w:t>
      </w:r>
      <w:r w:rsidRPr="00B4543B">
        <w:rPr>
          <w:rFonts w:ascii="Times New Roman" w:eastAsia="Calibri" w:hAnsi="Times New Roman" w:cs="Times New Roman"/>
          <w:sz w:val="24"/>
          <w:szCs w:val="24"/>
        </w:rPr>
        <w:tab/>
        <w:t>Michael Kelly</w:t>
      </w:r>
    </w:p>
    <w:p w14:paraId="147AEE8B" w14:textId="77777777" w:rsidR="00070DDC" w:rsidRPr="002759F2" w:rsidRDefault="00070DDC" w:rsidP="00070DDC">
      <w:pPr>
        <w:rPr>
          <w:rFonts w:ascii="Times New Roman" w:eastAsia="Calibri" w:hAnsi="Times New Roman" w:cs="Times New Roman"/>
          <w:sz w:val="14"/>
          <w:szCs w:val="14"/>
        </w:rPr>
      </w:pPr>
    </w:p>
    <w:p w14:paraId="4B1E05C4" w14:textId="77777777" w:rsidR="00070DDC" w:rsidRPr="00855BED" w:rsidRDefault="00070DDC" w:rsidP="00070DDC">
      <w:pPr>
        <w:rPr>
          <w:rFonts w:ascii="Times New Roman" w:eastAsia="Calibri" w:hAnsi="Times New Roman" w:cs="Times New Roman"/>
          <w:b/>
          <w:bCs/>
          <w:sz w:val="24"/>
          <w:szCs w:val="24"/>
        </w:rPr>
      </w:pPr>
      <w:r>
        <w:rPr>
          <w:rFonts w:ascii="Times New Roman" w:eastAsia="Calibri" w:hAnsi="Times New Roman" w:cs="Times New Roman"/>
          <w:b/>
          <w:bCs/>
          <w:sz w:val="24"/>
          <w:szCs w:val="24"/>
        </w:rPr>
        <w:t>Re: Opposition to an additional real estate transfer “flip” tax (anti-speculation act)</w:t>
      </w:r>
    </w:p>
    <w:p w14:paraId="59CFFDAD" w14:textId="77777777" w:rsidR="00070DDC" w:rsidRPr="00B4543B" w:rsidRDefault="00070DDC" w:rsidP="00070DDC">
      <w:pPr>
        <w:rPr>
          <w:rFonts w:ascii="Times New Roman" w:eastAsia="Calibri" w:hAnsi="Times New Roman" w:cs="Times New Roman"/>
          <w:sz w:val="24"/>
          <w:szCs w:val="24"/>
        </w:rPr>
      </w:pPr>
    </w:p>
    <w:p w14:paraId="1B43CF02" w14:textId="77777777" w:rsidR="00070DDC" w:rsidRDefault="00070DDC" w:rsidP="00070DDC">
      <w:pPr>
        <w:jc w:val="both"/>
        <w:rPr>
          <w:rFonts w:ascii="Times New Roman" w:eastAsia="Calibri" w:hAnsi="Times New Roman" w:cs="Times New Roman"/>
          <w:sz w:val="24"/>
          <w:szCs w:val="24"/>
        </w:rPr>
      </w:pPr>
      <w:r w:rsidRPr="00A15417">
        <w:rPr>
          <w:rFonts w:ascii="Times New Roman" w:eastAsia="Calibri" w:hAnsi="Times New Roman" w:cs="Times New Roman"/>
          <w:sz w:val="24"/>
          <w:szCs w:val="24"/>
        </w:rPr>
        <w:t>The New York State Association of REALTORS</w:t>
      </w:r>
      <w:r w:rsidRPr="00A15417">
        <w:rPr>
          <w:rFonts w:ascii="Times New Roman" w:eastAsia="Calibri" w:hAnsi="Times New Roman" w:cs="Times New Roman"/>
          <w:sz w:val="24"/>
          <w:szCs w:val="24"/>
          <w:vertAlign w:val="superscript"/>
        </w:rPr>
        <w:t>®</w:t>
      </w:r>
      <w:r w:rsidRPr="00A15417">
        <w:rPr>
          <w:rFonts w:ascii="Times New Roman" w:eastAsia="Calibri" w:hAnsi="Times New Roman" w:cs="Times New Roman"/>
          <w:sz w:val="24"/>
          <w:szCs w:val="24"/>
        </w:rPr>
        <w:t xml:space="preserve">, Inc. </w:t>
      </w:r>
      <w:r w:rsidRPr="00A15417">
        <w:rPr>
          <w:rFonts w:ascii="Times New Roman" w:eastAsia="Calibri" w:hAnsi="Times New Roman" w:cs="Times New Roman"/>
          <w:b/>
          <w:sz w:val="24"/>
          <w:szCs w:val="24"/>
          <w:u w:val="single"/>
        </w:rPr>
        <w:t>strongly opposes</w:t>
      </w:r>
      <w:r w:rsidRPr="00A15417">
        <w:rPr>
          <w:rFonts w:ascii="Times New Roman" w:eastAsia="Calibri" w:hAnsi="Times New Roman" w:cs="Times New Roman"/>
          <w:sz w:val="24"/>
          <w:szCs w:val="24"/>
        </w:rPr>
        <w:t xml:space="preserve"> the above referenced legislation that would </w:t>
      </w:r>
      <w:r>
        <w:rPr>
          <w:rFonts w:ascii="Times New Roman" w:eastAsia="Calibri" w:hAnsi="Times New Roman" w:cs="Times New Roman"/>
          <w:sz w:val="24"/>
          <w:szCs w:val="24"/>
        </w:rPr>
        <w:t>impose an additional real estate transfer tax on properties that are transferred or “flipped” within one or two years of the original purchase, within the City of New York.</w:t>
      </w:r>
    </w:p>
    <w:p w14:paraId="13694E8E" w14:textId="77777777" w:rsidR="00070DDC" w:rsidRDefault="00070DDC" w:rsidP="00070DDC">
      <w:pPr>
        <w:jc w:val="both"/>
        <w:rPr>
          <w:rFonts w:ascii="Times New Roman" w:eastAsia="Calibri" w:hAnsi="Times New Roman" w:cs="Times New Roman"/>
          <w:sz w:val="24"/>
          <w:szCs w:val="24"/>
        </w:rPr>
      </w:pPr>
    </w:p>
    <w:p w14:paraId="49F7545C" w14:textId="77777777" w:rsidR="00070DDC" w:rsidRDefault="00070DDC" w:rsidP="00070DD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Under the proposed legislation, all residential properties one-to-five units within New York City sold or “flipped” within one year of the original purchase or conveyance would be subject to an additional 20 percent real estate transfer tax to be paid by the seller.  If that same property is sold or “flipped” after one year of original purchase or conveyance but less than two years, the additional imposed real estate transfer tax would be 15 percent.  </w:t>
      </w:r>
    </w:p>
    <w:p w14:paraId="306C1ECC" w14:textId="77777777" w:rsidR="00070DDC" w:rsidRDefault="00070DDC" w:rsidP="00070DDC">
      <w:pPr>
        <w:jc w:val="both"/>
        <w:rPr>
          <w:rFonts w:ascii="Times New Roman" w:eastAsia="Calibri" w:hAnsi="Times New Roman" w:cs="Times New Roman"/>
          <w:sz w:val="24"/>
          <w:szCs w:val="24"/>
        </w:rPr>
      </w:pPr>
    </w:p>
    <w:p w14:paraId="3EE635A0" w14:textId="77777777" w:rsidR="00070DDC" w:rsidRDefault="00070DDC" w:rsidP="00070DD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According to Bloomberg, the median home price in New York City in 2019 was $690,000. This new real estate transfer tax would impose up to $138,000 in additional taxes on a median-priced home – that’s equal to more than double the median household income in New York City, according to the U.S. Census. This new “flip” tax would be imposed in addition to current state and city real estate transfer taxes and mortgage recording taxes. </w:t>
      </w:r>
      <w:r w:rsidRPr="00D62FB5">
        <w:rPr>
          <w:rFonts w:ascii="Times New Roman" w:eastAsia="Calibri" w:hAnsi="Times New Roman" w:cs="Times New Roman"/>
          <w:sz w:val="24"/>
          <w:szCs w:val="24"/>
        </w:rPr>
        <w:t xml:space="preserve">Total real estate transfer taxes alone on a median-priced home would be $150,592. </w:t>
      </w:r>
    </w:p>
    <w:p w14:paraId="20A419D6" w14:textId="77777777" w:rsidR="00070DDC" w:rsidRDefault="00070DDC" w:rsidP="00070DDC">
      <w:pPr>
        <w:jc w:val="both"/>
        <w:rPr>
          <w:rFonts w:ascii="Times New Roman" w:eastAsia="Calibri" w:hAnsi="Times New Roman" w:cs="Times New Roman"/>
          <w:sz w:val="24"/>
          <w:szCs w:val="24"/>
        </w:rPr>
      </w:pPr>
    </w:p>
    <w:p w14:paraId="527FF0FF" w14:textId="77777777" w:rsidR="00070DDC" w:rsidRDefault="00070DDC" w:rsidP="00070DDC">
      <w:pPr>
        <w:jc w:val="both"/>
        <w:rPr>
          <w:rFonts w:ascii="Times New Roman" w:eastAsia="Calibri" w:hAnsi="Times New Roman" w:cs="Times New Roman"/>
          <w:sz w:val="24"/>
          <w:szCs w:val="24"/>
        </w:rPr>
      </w:pPr>
      <w:r>
        <w:rPr>
          <w:rFonts w:ascii="Times New Roman" w:eastAsia="Calibri" w:hAnsi="Times New Roman" w:cs="Times New Roman"/>
          <w:sz w:val="24"/>
          <w:szCs w:val="24"/>
        </w:rPr>
        <w:t>Instituting an additional 15- to 20-percent transfer tax on the sale and purchase of a home in New York City will drastically curtail investment in aging properties and other residential real estate and negatively impact a major revenue stream New York City relies upon. According to analysis of New York City Comptroller’s 2019 Annual Financial Report, real estate related taxes generated $31.9 billion in taxes in FY 2019, representing 53 percent of the City’s tax revenue.</w:t>
      </w:r>
      <w:r>
        <w:rPr>
          <w:rStyle w:val="FootnoteReference"/>
          <w:rFonts w:ascii="Times New Roman" w:eastAsia="Calibri" w:hAnsi="Times New Roman" w:cs="Times New Roman"/>
          <w:sz w:val="24"/>
          <w:szCs w:val="24"/>
        </w:rPr>
        <w:footnoteReference w:id="1"/>
      </w:r>
      <w:r>
        <w:rPr>
          <w:rStyle w:val="FootnoteReference"/>
          <w:rFonts w:ascii="Times New Roman" w:eastAsia="Calibri" w:hAnsi="Times New Roman" w:cs="Times New Roman"/>
          <w:sz w:val="24"/>
          <w:szCs w:val="24"/>
        </w:rPr>
        <w:footnoteReference w:id="2"/>
      </w:r>
      <w:r>
        <w:rPr>
          <w:rFonts w:ascii="Times New Roman" w:eastAsia="Calibri" w:hAnsi="Times New Roman" w:cs="Times New Roman"/>
          <w:sz w:val="24"/>
          <w:szCs w:val="24"/>
        </w:rPr>
        <w:t xml:space="preserve"> Mortgage recording and conveyance taxes alone provided the city with over $2.4 billion in tax revenue. This drastic “flip” tax proposal will drive investors away, create budget shortfalls, shrink the city’s already limited housing stock and make it nearly impossible for low- and middle-income earners to afford purchasing a home where this tax is applied.</w:t>
      </w:r>
    </w:p>
    <w:p w14:paraId="5BB7F99A" w14:textId="77777777" w:rsidR="00070DDC" w:rsidRDefault="00070DDC" w:rsidP="00070DDC">
      <w:pPr>
        <w:jc w:val="both"/>
        <w:rPr>
          <w:rFonts w:ascii="Times New Roman" w:eastAsia="Calibri" w:hAnsi="Times New Roman" w:cs="Times New Roman"/>
          <w:sz w:val="24"/>
          <w:szCs w:val="24"/>
        </w:rPr>
      </w:pPr>
      <w:r w:rsidRPr="00B4543B">
        <w:rPr>
          <w:rFonts w:ascii="Times New Roman" w:eastAsia="Calibri" w:hAnsi="Times New Roman" w:cs="Times New Roman"/>
          <w:sz w:val="24"/>
          <w:szCs w:val="24"/>
        </w:rPr>
        <w:lastRenderedPageBreak/>
        <w:t>New York’s REALTORS</w:t>
      </w:r>
      <w:r w:rsidRPr="00B4543B">
        <w:rPr>
          <w:rFonts w:ascii="Times New Roman" w:eastAsia="Calibri" w:hAnsi="Times New Roman" w:cs="Times New Roman"/>
          <w:sz w:val="24"/>
          <w:szCs w:val="24"/>
          <w:vertAlign w:val="superscript"/>
        </w:rPr>
        <w:t>®</w:t>
      </w:r>
      <w:r w:rsidRPr="00B4543B">
        <w:rPr>
          <w:rFonts w:ascii="Times New Roman" w:eastAsia="Calibri" w:hAnsi="Times New Roman" w:cs="Times New Roman"/>
          <w:sz w:val="24"/>
          <w:szCs w:val="24"/>
        </w:rPr>
        <w:t xml:space="preserve"> oppose real estate transfer taxes at all levels of government, regardless of their purpose.</w:t>
      </w:r>
      <w:r>
        <w:rPr>
          <w:rFonts w:ascii="Times New Roman" w:eastAsia="Calibri" w:hAnsi="Times New Roman" w:cs="Times New Roman"/>
          <w:sz w:val="24"/>
          <w:szCs w:val="24"/>
        </w:rPr>
        <w:t xml:space="preserve"> And while the intent of this legislation may be to address affordable housing in New York City, it is misguided and will not create a single affordable housing unit.</w:t>
      </w:r>
      <w:r w:rsidRPr="00B4543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New real estate </w:t>
      </w:r>
      <w:r w:rsidRPr="00B4543B">
        <w:rPr>
          <w:rFonts w:ascii="Times New Roman" w:eastAsia="Calibri" w:hAnsi="Times New Roman" w:cs="Times New Roman"/>
          <w:sz w:val="24"/>
          <w:szCs w:val="24"/>
        </w:rPr>
        <w:t>taxes</w:t>
      </w:r>
      <w:r>
        <w:rPr>
          <w:rFonts w:ascii="Times New Roman" w:eastAsia="Calibri" w:hAnsi="Times New Roman" w:cs="Times New Roman"/>
          <w:sz w:val="24"/>
          <w:szCs w:val="24"/>
        </w:rPr>
        <w:t xml:space="preserve"> simply</w:t>
      </w:r>
      <w:r w:rsidRPr="00B4543B">
        <w:rPr>
          <w:rFonts w:ascii="Times New Roman" w:eastAsia="Calibri" w:hAnsi="Times New Roman" w:cs="Times New Roman"/>
          <w:sz w:val="24"/>
          <w:szCs w:val="24"/>
        </w:rPr>
        <w:t xml:space="preserve"> make home buying more costly</w:t>
      </w:r>
      <w:r>
        <w:rPr>
          <w:rFonts w:ascii="Times New Roman" w:eastAsia="Calibri" w:hAnsi="Times New Roman" w:cs="Times New Roman"/>
          <w:sz w:val="24"/>
          <w:szCs w:val="24"/>
        </w:rPr>
        <w:t>, placing a</w:t>
      </w:r>
      <w:r w:rsidRPr="00B4543B">
        <w:rPr>
          <w:rFonts w:ascii="Times New Roman" w:eastAsia="Calibri" w:hAnsi="Times New Roman" w:cs="Times New Roman"/>
          <w:sz w:val="24"/>
          <w:szCs w:val="24"/>
        </w:rPr>
        <w:t xml:space="preserve"> large fiscal burden on a narrow portion of the population for programs that benefit entire communities.</w:t>
      </w:r>
      <w:r>
        <w:rPr>
          <w:rFonts w:ascii="Times New Roman" w:eastAsia="Calibri" w:hAnsi="Times New Roman" w:cs="Times New Roman"/>
          <w:sz w:val="24"/>
          <w:szCs w:val="24"/>
        </w:rPr>
        <w:t xml:space="preserve"> </w:t>
      </w:r>
      <w:r w:rsidRPr="00B4543B">
        <w:rPr>
          <w:rFonts w:ascii="Times New Roman" w:eastAsia="Calibri" w:hAnsi="Times New Roman" w:cs="Times New Roman"/>
          <w:sz w:val="24"/>
          <w:szCs w:val="24"/>
        </w:rPr>
        <w:t xml:space="preserve">Adding </w:t>
      </w:r>
      <w:r>
        <w:rPr>
          <w:rFonts w:ascii="Times New Roman" w:eastAsia="Calibri" w:hAnsi="Times New Roman" w:cs="Times New Roman"/>
          <w:sz w:val="24"/>
          <w:szCs w:val="24"/>
        </w:rPr>
        <w:t>yet another real estate</w:t>
      </w:r>
      <w:r w:rsidRPr="00B4543B">
        <w:rPr>
          <w:rFonts w:ascii="Times New Roman" w:eastAsia="Calibri" w:hAnsi="Times New Roman" w:cs="Times New Roman"/>
          <w:sz w:val="24"/>
          <w:szCs w:val="24"/>
        </w:rPr>
        <w:t xml:space="preserve"> tax to the existing state transfer tax</w:t>
      </w:r>
      <w:r>
        <w:rPr>
          <w:rFonts w:ascii="Times New Roman" w:eastAsia="Calibri" w:hAnsi="Times New Roman" w:cs="Times New Roman"/>
          <w:sz w:val="24"/>
          <w:szCs w:val="24"/>
        </w:rPr>
        <w:t>es</w:t>
      </w:r>
      <w:r w:rsidRPr="00B4543B">
        <w:rPr>
          <w:rFonts w:ascii="Times New Roman" w:eastAsia="Calibri" w:hAnsi="Times New Roman" w:cs="Times New Roman"/>
          <w:sz w:val="24"/>
          <w:szCs w:val="24"/>
        </w:rPr>
        <w:t xml:space="preserve"> and mortgage recording tax</w:t>
      </w:r>
      <w:r>
        <w:rPr>
          <w:rFonts w:ascii="Times New Roman" w:eastAsia="Calibri" w:hAnsi="Times New Roman" w:cs="Times New Roman"/>
          <w:sz w:val="24"/>
          <w:szCs w:val="24"/>
        </w:rPr>
        <w:t>es</w:t>
      </w:r>
      <w:r w:rsidRPr="00B4543B">
        <w:rPr>
          <w:rFonts w:ascii="Times New Roman" w:eastAsia="Calibri" w:hAnsi="Times New Roman" w:cs="Times New Roman"/>
          <w:sz w:val="24"/>
          <w:szCs w:val="24"/>
        </w:rPr>
        <w:t xml:space="preserve"> will increase </w:t>
      </w:r>
      <w:r>
        <w:rPr>
          <w:rFonts w:ascii="Times New Roman" w:eastAsia="Calibri" w:hAnsi="Times New Roman" w:cs="Times New Roman"/>
          <w:sz w:val="24"/>
          <w:szCs w:val="24"/>
        </w:rPr>
        <w:t xml:space="preserve">New York’s </w:t>
      </w:r>
      <w:r w:rsidRPr="00B4543B">
        <w:rPr>
          <w:rFonts w:ascii="Times New Roman" w:eastAsia="Calibri" w:hAnsi="Times New Roman" w:cs="Times New Roman"/>
          <w:sz w:val="24"/>
          <w:szCs w:val="24"/>
        </w:rPr>
        <w:t xml:space="preserve">closing costs, already </w:t>
      </w:r>
      <w:r>
        <w:rPr>
          <w:rFonts w:ascii="Times New Roman" w:eastAsia="Calibri" w:hAnsi="Times New Roman" w:cs="Times New Roman"/>
          <w:sz w:val="24"/>
          <w:szCs w:val="24"/>
        </w:rPr>
        <w:t xml:space="preserve">among </w:t>
      </w:r>
      <w:r w:rsidRPr="00B4543B">
        <w:rPr>
          <w:rFonts w:ascii="Times New Roman" w:eastAsia="Calibri" w:hAnsi="Times New Roman" w:cs="Times New Roman"/>
          <w:sz w:val="24"/>
          <w:szCs w:val="24"/>
        </w:rPr>
        <w:t>the highest in the nation, making homeownership less affordable</w:t>
      </w:r>
      <w:r>
        <w:rPr>
          <w:rFonts w:ascii="Times New Roman" w:eastAsia="Calibri" w:hAnsi="Times New Roman" w:cs="Times New Roman"/>
          <w:sz w:val="24"/>
          <w:szCs w:val="24"/>
        </w:rPr>
        <w:t xml:space="preserve"> particularly for</w:t>
      </w:r>
      <w:r w:rsidRPr="00B4543B">
        <w:rPr>
          <w:rFonts w:ascii="Times New Roman" w:eastAsia="Calibri" w:hAnsi="Times New Roman" w:cs="Times New Roman"/>
          <w:sz w:val="24"/>
          <w:szCs w:val="24"/>
        </w:rPr>
        <w:t xml:space="preserve"> first-time buyers.</w:t>
      </w:r>
    </w:p>
    <w:p w14:paraId="3BEF7C56" w14:textId="77777777" w:rsidR="00070DDC" w:rsidRPr="00B4543B" w:rsidRDefault="00070DDC" w:rsidP="00070DDC">
      <w:pPr>
        <w:jc w:val="both"/>
        <w:rPr>
          <w:rFonts w:ascii="Times New Roman" w:eastAsia="Calibri" w:hAnsi="Times New Roman" w:cs="Times New Roman"/>
          <w:sz w:val="24"/>
          <w:szCs w:val="24"/>
        </w:rPr>
      </w:pPr>
    </w:p>
    <w:p w14:paraId="6D81BE97" w14:textId="77777777" w:rsidR="00070DDC" w:rsidRPr="00B4543B" w:rsidRDefault="00070DDC" w:rsidP="00070DDC">
      <w:pPr>
        <w:jc w:val="both"/>
        <w:rPr>
          <w:rFonts w:ascii="Times New Roman" w:eastAsia="Calibri" w:hAnsi="Times New Roman" w:cs="Times New Roman"/>
          <w:sz w:val="24"/>
          <w:szCs w:val="24"/>
        </w:rPr>
      </w:pPr>
      <w:r w:rsidRPr="00B4543B">
        <w:rPr>
          <w:rFonts w:ascii="Times New Roman" w:eastAsia="Calibri" w:hAnsi="Times New Roman" w:cs="Times New Roman"/>
          <w:sz w:val="24"/>
          <w:szCs w:val="24"/>
        </w:rPr>
        <w:t xml:space="preserve">State and local governments should be considering legislation that promotes tax equity, homeownership and economic development, rather than further exacerbating the problem by imposing even more taxes.  </w:t>
      </w:r>
    </w:p>
    <w:p w14:paraId="25798E69" w14:textId="77777777" w:rsidR="00070DDC" w:rsidRPr="00B4543B" w:rsidRDefault="00070DDC" w:rsidP="00070DDC">
      <w:pPr>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Pr="00B4543B">
        <w:rPr>
          <w:rFonts w:ascii="Times New Roman" w:eastAsia="Calibri" w:hAnsi="Times New Roman" w:cs="Times New Roman"/>
          <w:sz w:val="24"/>
          <w:szCs w:val="24"/>
        </w:rPr>
        <w:t>or the</w:t>
      </w:r>
      <w:r>
        <w:rPr>
          <w:rFonts w:ascii="Times New Roman" w:eastAsia="Calibri" w:hAnsi="Times New Roman" w:cs="Times New Roman"/>
          <w:sz w:val="24"/>
          <w:szCs w:val="24"/>
        </w:rPr>
        <w:t>se</w:t>
      </w:r>
      <w:r w:rsidRPr="00B4543B">
        <w:rPr>
          <w:rFonts w:ascii="Times New Roman" w:eastAsia="Calibri" w:hAnsi="Times New Roman" w:cs="Times New Roman"/>
          <w:sz w:val="24"/>
          <w:szCs w:val="24"/>
        </w:rPr>
        <w:t xml:space="preserve"> reasons, the New York State Association of REALTORS</w:t>
      </w:r>
      <w:r w:rsidRPr="00B4543B">
        <w:rPr>
          <w:rFonts w:ascii="Times New Roman" w:eastAsia="Calibri" w:hAnsi="Times New Roman" w:cs="Times New Roman"/>
          <w:sz w:val="24"/>
          <w:szCs w:val="24"/>
          <w:vertAlign w:val="superscript"/>
        </w:rPr>
        <w:t>®</w:t>
      </w:r>
      <w:r w:rsidRPr="00B4543B">
        <w:rPr>
          <w:rFonts w:ascii="Times New Roman" w:eastAsia="Calibri" w:hAnsi="Times New Roman" w:cs="Times New Roman"/>
          <w:sz w:val="24"/>
          <w:szCs w:val="24"/>
        </w:rPr>
        <w:t xml:space="preserve">, Inc. strongly urges disapproval of </w:t>
      </w:r>
      <w:r w:rsidRPr="00633D0F">
        <w:rPr>
          <w:rFonts w:ascii="Times New Roman" w:eastAsia="Calibri" w:hAnsi="Times New Roman" w:cs="Times New Roman"/>
          <w:b/>
          <w:sz w:val="24"/>
          <w:szCs w:val="24"/>
        </w:rPr>
        <w:t>A.</w:t>
      </w:r>
      <w:r>
        <w:rPr>
          <w:rFonts w:ascii="Times New Roman" w:eastAsia="Calibri" w:hAnsi="Times New Roman" w:cs="Times New Roman"/>
          <w:b/>
          <w:sz w:val="24"/>
          <w:szCs w:val="24"/>
        </w:rPr>
        <w:t>5375-A</w:t>
      </w:r>
      <w:r w:rsidRPr="00633D0F">
        <w:rPr>
          <w:rFonts w:ascii="Times New Roman" w:eastAsia="Calibri" w:hAnsi="Times New Roman" w:cs="Times New Roman"/>
          <w:b/>
          <w:sz w:val="24"/>
          <w:szCs w:val="24"/>
        </w:rPr>
        <w:t>(</w:t>
      </w:r>
      <w:r>
        <w:rPr>
          <w:rFonts w:ascii="Times New Roman" w:eastAsia="Calibri" w:hAnsi="Times New Roman" w:cs="Times New Roman"/>
          <w:b/>
          <w:sz w:val="24"/>
          <w:szCs w:val="24"/>
        </w:rPr>
        <w:t>Dilan</w:t>
      </w:r>
      <w:r w:rsidRPr="00633D0F">
        <w:rPr>
          <w:rFonts w:ascii="Times New Roman" w:eastAsia="Calibri" w:hAnsi="Times New Roman" w:cs="Times New Roman"/>
          <w:b/>
          <w:sz w:val="24"/>
          <w:szCs w:val="24"/>
        </w:rPr>
        <w:t>)</w:t>
      </w:r>
      <w:r>
        <w:rPr>
          <w:rFonts w:ascii="Times New Roman" w:eastAsia="Calibri" w:hAnsi="Times New Roman" w:cs="Times New Roman"/>
          <w:sz w:val="24"/>
          <w:szCs w:val="24"/>
        </w:rPr>
        <w:t>/</w:t>
      </w:r>
      <w:r>
        <w:rPr>
          <w:rFonts w:ascii="Times New Roman" w:eastAsia="Calibri" w:hAnsi="Times New Roman" w:cs="Times New Roman"/>
          <w:b/>
          <w:sz w:val="24"/>
          <w:szCs w:val="24"/>
        </w:rPr>
        <w:t>S.3060-E(Salazar).</w:t>
      </w:r>
    </w:p>
    <w:bookmarkEnd w:id="1"/>
    <w:p w14:paraId="435906D2" w14:textId="77777777" w:rsidR="00070DDC" w:rsidRDefault="00070DDC" w:rsidP="00070DDC">
      <w:pPr>
        <w:jc w:val="both"/>
        <w:rPr>
          <w:rFonts w:ascii="Times New Roman" w:eastAsia="Calibri" w:hAnsi="Times New Roman" w:cs="Times New Roman"/>
          <w:b/>
          <w:sz w:val="24"/>
          <w:szCs w:val="24"/>
        </w:rPr>
      </w:pPr>
    </w:p>
    <w:p w14:paraId="4967745D" w14:textId="77777777" w:rsidR="00070DDC" w:rsidRDefault="00070DDC" w:rsidP="00070DDC">
      <w:pPr>
        <w:jc w:val="both"/>
        <w:rPr>
          <w:rFonts w:ascii="Times New Roman" w:eastAsia="Calibri" w:hAnsi="Times New Roman" w:cs="Times New Roman"/>
          <w:b/>
          <w:sz w:val="24"/>
          <w:szCs w:val="24"/>
        </w:rPr>
      </w:pPr>
    </w:p>
    <w:p w14:paraId="20E7F7F7" w14:textId="77777777" w:rsidR="00070DDC" w:rsidRPr="005A055C" w:rsidRDefault="00070DDC" w:rsidP="00070DDC">
      <w:pPr>
        <w:spacing w:after="200" w:line="276" w:lineRule="auto"/>
        <w:jc w:val="both"/>
        <w:rPr>
          <w:rFonts w:asciiTheme="minorHAnsi" w:hAnsiTheme="minorHAnsi" w:cs="Courier New"/>
        </w:rPr>
      </w:pPr>
      <w:r w:rsidRPr="00BA77C9">
        <w:rPr>
          <w:rFonts w:ascii="Times New Roman" w:eastAsia="Times New Roman" w:hAnsi="Times New Roman" w:cs="Times New Roman"/>
          <w:i/>
          <w:sz w:val="16"/>
          <w:szCs w:val="16"/>
        </w:rPr>
        <w:t>The New York State Association of REALTORS</w:t>
      </w:r>
      <w:r w:rsidRPr="00BA77C9">
        <w:rPr>
          <w:rFonts w:ascii="Times New Roman" w:eastAsia="Times New Roman" w:hAnsi="Times New Roman" w:cs="Times New Roman"/>
          <w:i/>
          <w:sz w:val="16"/>
          <w:szCs w:val="16"/>
          <w:vertAlign w:val="superscript"/>
        </w:rPr>
        <w:t>®</w:t>
      </w:r>
      <w:r w:rsidRPr="00BA77C9">
        <w:rPr>
          <w:rFonts w:ascii="Times New Roman" w:eastAsia="Times New Roman" w:hAnsi="Times New Roman" w:cs="Times New Roman"/>
          <w:i/>
          <w:sz w:val="16"/>
          <w:szCs w:val="16"/>
        </w:rPr>
        <w:t xml:space="preserve"> is a not-for-profit trade organi</w:t>
      </w:r>
      <w:r>
        <w:rPr>
          <w:rFonts w:ascii="Times New Roman" w:eastAsia="Times New Roman" w:hAnsi="Times New Roman" w:cs="Times New Roman"/>
          <w:i/>
          <w:sz w:val="16"/>
          <w:szCs w:val="16"/>
        </w:rPr>
        <w:t>zation representing more than 58</w:t>
      </w:r>
      <w:r w:rsidRPr="00BA77C9">
        <w:rPr>
          <w:rFonts w:ascii="Times New Roman" w:eastAsia="Times New Roman" w:hAnsi="Times New Roman" w:cs="Times New Roman"/>
          <w:i/>
          <w:sz w:val="16"/>
          <w:szCs w:val="16"/>
        </w:rPr>
        <w:t>,000 of New York State’s real estate professionals. The term REALTOR</w:t>
      </w:r>
      <w:r w:rsidRPr="00BA77C9">
        <w:rPr>
          <w:rFonts w:ascii="Times New Roman" w:eastAsia="Times New Roman" w:hAnsi="Times New Roman" w:cs="Times New Roman"/>
          <w:i/>
          <w:sz w:val="16"/>
          <w:szCs w:val="16"/>
          <w:vertAlign w:val="superscript"/>
        </w:rPr>
        <w:t>®</w:t>
      </w:r>
      <w:r w:rsidRPr="00BA77C9">
        <w:rPr>
          <w:rFonts w:ascii="Times New Roman" w:eastAsia="Times New Roman" w:hAnsi="Times New Roman" w:cs="Times New Roman"/>
          <w:i/>
          <w:sz w:val="16"/>
          <w:szCs w:val="16"/>
        </w:rPr>
        <w:t xml:space="preserve"> is a registered trademark, which identifies real estate professionals who subscribe to a strict code of ethics as members of the National Association of REALTORS</w:t>
      </w:r>
      <w:r w:rsidRPr="00BA77C9">
        <w:rPr>
          <w:rFonts w:ascii="Times New Roman" w:eastAsia="Times New Roman" w:hAnsi="Times New Roman" w:cs="Times New Roman"/>
          <w:i/>
          <w:sz w:val="16"/>
          <w:szCs w:val="16"/>
          <w:vertAlign w:val="superscript"/>
        </w:rPr>
        <w:t>®</w:t>
      </w:r>
      <w:r w:rsidRPr="00BA77C9">
        <w:rPr>
          <w:rFonts w:ascii="Times New Roman" w:eastAsia="Times New Roman" w:hAnsi="Times New Roman" w:cs="Times New Roman"/>
          <w:i/>
          <w:sz w:val="16"/>
          <w:szCs w:val="16"/>
        </w:rPr>
        <w:t>. These REALTORS</w:t>
      </w:r>
      <w:r w:rsidRPr="00BA77C9">
        <w:rPr>
          <w:rFonts w:ascii="Times New Roman" w:eastAsia="Times New Roman" w:hAnsi="Times New Roman" w:cs="Times New Roman"/>
          <w:i/>
          <w:sz w:val="16"/>
          <w:szCs w:val="16"/>
          <w:vertAlign w:val="superscript"/>
        </w:rPr>
        <w:t>®</w:t>
      </w:r>
      <w:r w:rsidRPr="00BA77C9">
        <w:rPr>
          <w:rFonts w:ascii="Times New Roman" w:eastAsia="Times New Roman" w:hAnsi="Times New Roman" w:cs="Times New Roman"/>
          <w:i/>
          <w:sz w:val="16"/>
          <w:szCs w:val="16"/>
        </w:rPr>
        <w:t xml:space="preserve"> are also members of the New York State Association of REALTORS</w:t>
      </w:r>
      <w:r w:rsidRPr="00BA77C9">
        <w:rPr>
          <w:rFonts w:ascii="Times New Roman" w:eastAsia="Times New Roman" w:hAnsi="Times New Roman" w:cs="Times New Roman"/>
          <w:i/>
          <w:sz w:val="16"/>
          <w:szCs w:val="16"/>
          <w:vertAlign w:val="superscript"/>
        </w:rPr>
        <w:t xml:space="preserve">® </w:t>
      </w:r>
      <w:r w:rsidRPr="00BA77C9">
        <w:rPr>
          <w:rFonts w:ascii="Times New Roman" w:eastAsia="Times New Roman" w:hAnsi="Times New Roman" w:cs="Times New Roman"/>
          <w:i/>
          <w:sz w:val="16"/>
          <w:szCs w:val="16"/>
        </w:rPr>
        <w:t>as well as their local board or association of REALTORS</w:t>
      </w:r>
      <w:r w:rsidRPr="00BA77C9">
        <w:rPr>
          <w:rFonts w:ascii="Times New Roman" w:eastAsia="Times New Roman" w:hAnsi="Times New Roman" w:cs="Times New Roman"/>
          <w:i/>
          <w:sz w:val="16"/>
          <w:szCs w:val="16"/>
          <w:vertAlign w:val="superscript"/>
        </w:rPr>
        <w:t>®</w:t>
      </w:r>
    </w:p>
    <w:p w14:paraId="7E2092F2" w14:textId="77777777" w:rsidR="00070DDC" w:rsidRDefault="00070DDC" w:rsidP="00070DDC">
      <w:pPr>
        <w:rPr>
          <w:rFonts w:ascii="Times New Roman" w:eastAsia="Calibri" w:hAnsi="Times New Roman" w:cs="Times New Roman"/>
          <w:b/>
          <w:sz w:val="24"/>
          <w:szCs w:val="24"/>
        </w:rPr>
      </w:pPr>
    </w:p>
    <w:p w14:paraId="42B25469" w14:textId="77777777" w:rsidR="00070DDC" w:rsidRDefault="00070DDC" w:rsidP="00070DDC">
      <w:pPr>
        <w:rPr>
          <w:rFonts w:ascii="Times New Roman" w:eastAsia="Calibri" w:hAnsi="Times New Roman" w:cs="Times New Roman"/>
          <w:b/>
          <w:sz w:val="24"/>
          <w:szCs w:val="24"/>
        </w:rPr>
      </w:pPr>
    </w:p>
    <w:p w14:paraId="4E5D1BC8" w14:textId="77777777" w:rsidR="00070DDC" w:rsidRDefault="00070DDC" w:rsidP="00070DDC">
      <w:pPr>
        <w:rPr>
          <w:rFonts w:ascii="Times New Roman" w:eastAsia="Calibri" w:hAnsi="Times New Roman" w:cs="Times New Roman"/>
          <w:b/>
          <w:sz w:val="24"/>
          <w:szCs w:val="24"/>
        </w:rPr>
      </w:pPr>
    </w:p>
    <w:p w14:paraId="64FFA71D" w14:textId="77777777" w:rsidR="00070DDC" w:rsidRDefault="00070DDC" w:rsidP="00070DDC">
      <w:pPr>
        <w:rPr>
          <w:rFonts w:ascii="Times New Roman" w:eastAsia="Calibri" w:hAnsi="Times New Roman" w:cs="Times New Roman"/>
          <w:b/>
          <w:sz w:val="24"/>
          <w:szCs w:val="24"/>
        </w:rPr>
      </w:pPr>
    </w:p>
    <w:p w14:paraId="3EBAED1C" w14:textId="77777777" w:rsidR="00070DDC" w:rsidRPr="00D85845" w:rsidRDefault="00070DDC" w:rsidP="00070DDC">
      <w:pPr>
        <w:jc w:val="both"/>
        <w:rPr>
          <w:rFonts w:ascii="Times New Roman" w:eastAsia="Calibri" w:hAnsi="Times New Roman" w:cs="Times New Roman"/>
          <w:b/>
          <w:sz w:val="24"/>
          <w:szCs w:val="24"/>
        </w:rPr>
      </w:pPr>
    </w:p>
    <w:p w14:paraId="789DFEC1" w14:textId="2A96C21C" w:rsidR="00A106A5" w:rsidRPr="00070DDC" w:rsidRDefault="00A106A5" w:rsidP="00070DDC"/>
    <w:sectPr w:rsidR="00A106A5" w:rsidRPr="00070DDC" w:rsidSect="00BC1FF0">
      <w:headerReference w:type="default" r:id="rId8"/>
      <w:footerReference w:type="default" r:id="rId9"/>
      <w:pgSz w:w="12240" w:h="15840" w:code="1"/>
      <w:pgMar w:top="2448" w:right="1080" w:bottom="144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4800C" w14:textId="77777777" w:rsidR="00353FC1" w:rsidRDefault="00353FC1" w:rsidP="005C573E">
      <w:r>
        <w:separator/>
      </w:r>
    </w:p>
  </w:endnote>
  <w:endnote w:type="continuationSeparator" w:id="0">
    <w:p w14:paraId="4F0F1F07" w14:textId="77777777" w:rsidR="00353FC1" w:rsidRDefault="00353FC1" w:rsidP="005C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DD64B" w14:textId="1FBF9FCC" w:rsidR="00743BF5" w:rsidRDefault="00743BF5" w:rsidP="00BC1FF0">
    <w:pPr>
      <w:pStyle w:val="Footer"/>
      <w:ind w:left="-1080"/>
    </w:pPr>
    <w:r>
      <w:rPr>
        <w:noProof/>
      </w:rPr>
      <w:drawing>
        <wp:inline distT="0" distB="0" distL="0" distR="0" wp14:anchorId="0408104A" wp14:editId="3CD6D540">
          <wp:extent cx="7774130" cy="952712"/>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fullsizeoutput_913.jpe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7774130" cy="952712"/>
                  </a:xfrm>
                  <a:prstGeom prst="rect">
                    <a:avLst/>
                  </a:prstGeom>
                </pic:spPr>
              </pic:pic>
            </a:graphicData>
          </a:graphic>
        </wp:inline>
      </w:drawing>
    </w:r>
  </w:p>
  <w:p w14:paraId="09D1BE90" w14:textId="77777777" w:rsidR="00743BF5" w:rsidRDefault="00743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32C20" w14:textId="77777777" w:rsidR="00353FC1" w:rsidRDefault="00353FC1" w:rsidP="005C573E">
      <w:r>
        <w:separator/>
      </w:r>
    </w:p>
  </w:footnote>
  <w:footnote w:type="continuationSeparator" w:id="0">
    <w:p w14:paraId="01713247" w14:textId="77777777" w:rsidR="00353FC1" w:rsidRDefault="00353FC1" w:rsidP="005C573E">
      <w:r>
        <w:continuationSeparator/>
      </w:r>
    </w:p>
  </w:footnote>
  <w:footnote w:id="1">
    <w:p w14:paraId="24272264" w14:textId="77777777" w:rsidR="00070DDC" w:rsidRDefault="00070DDC" w:rsidP="00070DDC">
      <w:pPr>
        <w:pStyle w:val="FootnoteText"/>
      </w:pPr>
      <w:r>
        <w:rPr>
          <w:rStyle w:val="FootnoteReference"/>
        </w:rPr>
        <w:footnoteRef/>
      </w:r>
      <w:r>
        <w:t xml:space="preserve"> The City of New York Comprehensive Annual Financial Report of the Comptroller for FY 2019 (October 31, 2019): </w:t>
      </w:r>
      <w:hyperlink r:id="rId1" w:history="1">
        <w:r w:rsidRPr="00995975">
          <w:rPr>
            <w:rStyle w:val="Hyperlink"/>
          </w:rPr>
          <w:t>https://comptroller.nyc.gov/wp-content/uploads/2019/10/7-General-Capital-Fund-Detailed-Schedules-of-Revenues-and-Expenditures.pdf</w:t>
        </w:r>
      </w:hyperlink>
    </w:p>
  </w:footnote>
  <w:footnote w:id="2">
    <w:p w14:paraId="0C5F1A4B" w14:textId="77777777" w:rsidR="00070DDC" w:rsidRDefault="00070DDC" w:rsidP="00070DDC">
      <w:pPr>
        <w:pStyle w:val="FootnoteText"/>
      </w:pPr>
      <w:r>
        <w:rPr>
          <w:rStyle w:val="FootnoteReference"/>
        </w:rPr>
        <w:footnoteRef/>
      </w:r>
      <w:r>
        <w:t xml:space="preserve"> New York City Comptroller Annual State of the City’s Economy and Finances Report (December 13, 2019): </w:t>
      </w:r>
      <w:hyperlink r:id="rId2" w:history="1">
        <w:r>
          <w:rPr>
            <w:rStyle w:val="Hyperlink"/>
          </w:rPr>
          <w:t>https://comptroller.nyc.gov/reports/annual-state-of-the-citys-economy-and-finances/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CBE5A" w14:textId="2D754B52" w:rsidR="001F6843" w:rsidRDefault="00743BF5" w:rsidP="00282DDC">
    <w:pPr>
      <w:pStyle w:val="Header"/>
      <w:ind w:left="-1080"/>
    </w:pPr>
    <w:r>
      <w:rPr>
        <w:noProof/>
      </w:rPr>
      <w:drawing>
        <wp:inline distT="0" distB="0" distL="0" distR="0" wp14:anchorId="07D761F5" wp14:editId="7D946B79">
          <wp:extent cx="7755255" cy="1494327"/>
          <wp:effectExtent l="0" t="0" r="444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ullsizeoutput_914.jpeg"/>
                  <pic:cNvPicPr/>
                </pic:nvPicPr>
                <pic:blipFill>
                  <a:blip r:embed="rId1">
                    <a:extLst>
                      <a:ext uri="{28A0092B-C50C-407E-A947-70E740481C1C}">
                        <a14:useLocalDpi xmlns:a14="http://schemas.microsoft.com/office/drawing/2010/main" val="0"/>
                      </a:ext>
                    </a:extLst>
                  </a:blip>
                  <a:stretch>
                    <a:fillRect/>
                  </a:stretch>
                </pic:blipFill>
                <pic:spPr>
                  <a:xfrm>
                    <a:off x="0" y="0"/>
                    <a:ext cx="7801896" cy="15033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C2ED1"/>
    <w:multiLevelType w:val="hybridMultilevel"/>
    <w:tmpl w:val="764EF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73E"/>
    <w:rsid w:val="00042A98"/>
    <w:rsid w:val="00070DDC"/>
    <w:rsid w:val="00071E8B"/>
    <w:rsid w:val="00087CF2"/>
    <w:rsid w:val="00087E41"/>
    <w:rsid w:val="0009323B"/>
    <w:rsid w:val="000A145D"/>
    <w:rsid w:val="0010547F"/>
    <w:rsid w:val="00161B1B"/>
    <w:rsid w:val="001C036F"/>
    <w:rsid w:val="001F6843"/>
    <w:rsid w:val="00230347"/>
    <w:rsid w:val="00257DB8"/>
    <w:rsid w:val="00273CC8"/>
    <w:rsid w:val="0027487E"/>
    <w:rsid w:val="00282DDC"/>
    <w:rsid w:val="002926C9"/>
    <w:rsid w:val="002A7EE3"/>
    <w:rsid w:val="0033690F"/>
    <w:rsid w:val="00353FC1"/>
    <w:rsid w:val="00355C8A"/>
    <w:rsid w:val="00360D31"/>
    <w:rsid w:val="0039161D"/>
    <w:rsid w:val="00391D07"/>
    <w:rsid w:val="003A50E8"/>
    <w:rsid w:val="003F03AD"/>
    <w:rsid w:val="00441290"/>
    <w:rsid w:val="0046218F"/>
    <w:rsid w:val="004F43F6"/>
    <w:rsid w:val="004F5DB4"/>
    <w:rsid w:val="004F7B35"/>
    <w:rsid w:val="00520A59"/>
    <w:rsid w:val="00593081"/>
    <w:rsid w:val="005971FB"/>
    <w:rsid w:val="005A055C"/>
    <w:rsid w:val="005C573E"/>
    <w:rsid w:val="005D53CE"/>
    <w:rsid w:val="005E0262"/>
    <w:rsid w:val="005F29D3"/>
    <w:rsid w:val="00604858"/>
    <w:rsid w:val="00673A8B"/>
    <w:rsid w:val="006B311F"/>
    <w:rsid w:val="00743BF5"/>
    <w:rsid w:val="007C5A26"/>
    <w:rsid w:val="007F3C7C"/>
    <w:rsid w:val="007F7F55"/>
    <w:rsid w:val="008402EA"/>
    <w:rsid w:val="008B0845"/>
    <w:rsid w:val="008C7A77"/>
    <w:rsid w:val="008E5848"/>
    <w:rsid w:val="008F26A1"/>
    <w:rsid w:val="008F42DB"/>
    <w:rsid w:val="009242C0"/>
    <w:rsid w:val="00930A57"/>
    <w:rsid w:val="009C3F11"/>
    <w:rsid w:val="009E34AD"/>
    <w:rsid w:val="00A106A5"/>
    <w:rsid w:val="00A36327"/>
    <w:rsid w:val="00A67A9B"/>
    <w:rsid w:val="00A71071"/>
    <w:rsid w:val="00A95490"/>
    <w:rsid w:val="00AE294C"/>
    <w:rsid w:val="00B023A4"/>
    <w:rsid w:val="00B16AC5"/>
    <w:rsid w:val="00B24790"/>
    <w:rsid w:val="00B65B32"/>
    <w:rsid w:val="00B66803"/>
    <w:rsid w:val="00B81A61"/>
    <w:rsid w:val="00B83311"/>
    <w:rsid w:val="00BA299C"/>
    <w:rsid w:val="00BA6D6A"/>
    <w:rsid w:val="00BC1FF0"/>
    <w:rsid w:val="00BE149E"/>
    <w:rsid w:val="00BE1811"/>
    <w:rsid w:val="00C33E60"/>
    <w:rsid w:val="00C5433B"/>
    <w:rsid w:val="00C60EEB"/>
    <w:rsid w:val="00C67BD2"/>
    <w:rsid w:val="00C974F9"/>
    <w:rsid w:val="00CE005E"/>
    <w:rsid w:val="00D10D5B"/>
    <w:rsid w:val="00D95211"/>
    <w:rsid w:val="00DE4948"/>
    <w:rsid w:val="00E041AC"/>
    <w:rsid w:val="00E15727"/>
    <w:rsid w:val="00E566AC"/>
    <w:rsid w:val="00E9456F"/>
    <w:rsid w:val="00ED5FBA"/>
    <w:rsid w:val="00F052DC"/>
    <w:rsid w:val="00F51A74"/>
    <w:rsid w:val="00F660C9"/>
    <w:rsid w:val="00F71C45"/>
    <w:rsid w:val="00F7670E"/>
    <w:rsid w:val="00F8443C"/>
    <w:rsid w:val="00F94815"/>
    <w:rsid w:val="00FE79DC"/>
    <w:rsid w:val="00FF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64050"/>
  <w15:docId w15:val="{02A8A1F9-5057-4E85-B194-DDE11704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53CE"/>
    <w:pPr>
      <w:spacing w:after="0" w:line="240" w:lineRule="auto"/>
    </w:pPr>
    <w:rPr>
      <w:rFonts w:ascii="Calibri" w:hAnsi="Calibri" w:cs="Calibri"/>
    </w:rPr>
  </w:style>
  <w:style w:type="paragraph" w:styleId="Heading1">
    <w:name w:val="heading 1"/>
    <w:basedOn w:val="Normal"/>
    <w:next w:val="Normal"/>
    <w:link w:val="Heading1Char"/>
    <w:uiPriority w:val="1"/>
    <w:qFormat/>
    <w:rsid w:val="004F43F6"/>
    <w:pPr>
      <w:widowControl w:val="0"/>
      <w:autoSpaceDE w:val="0"/>
      <w:autoSpaceDN w:val="0"/>
      <w:adjustRightInd w:val="0"/>
      <w:ind w:left="100"/>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73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C573E"/>
  </w:style>
  <w:style w:type="paragraph" w:styleId="Footer">
    <w:name w:val="footer"/>
    <w:basedOn w:val="Normal"/>
    <w:link w:val="FooterChar"/>
    <w:uiPriority w:val="99"/>
    <w:unhideWhenUsed/>
    <w:rsid w:val="005C573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5C573E"/>
  </w:style>
  <w:style w:type="paragraph" w:styleId="BalloonText">
    <w:name w:val="Balloon Text"/>
    <w:basedOn w:val="Normal"/>
    <w:link w:val="BalloonTextChar"/>
    <w:uiPriority w:val="99"/>
    <w:semiHidden/>
    <w:unhideWhenUsed/>
    <w:rsid w:val="00071E8B"/>
    <w:rPr>
      <w:rFonts w:ascii="Tahoma" w:hAnsi="Tahoma" w:cs="Tahoma"/>
      <w:sz w:val="16"/>
      <w:szCs w:val="16"/>
    </w:rPr>
  </w:style>
  <w:style w:type="character" w:customStyle="1" w:styleId="BalloonTextChar">
    <w:name w:val="Balloon Text Char"/>
    <w:basedOn w:val="DefaultParagraphFont"/>
    <w:link w:val="BalloonText"/>
    <w:uiPriority w:val="99"/>
    <w:semiHidden/>
    <w:rsid w:val="00071E8B"/>
    <w:rPr>
      <w:rFonts w:ascii="Tahoma" w:hAnsi="Tahoma" w:cs="Tahoma"/>
      <w:sz w:val="16"/>
      <w:szCs w:val="16"/>
    </w:rPr>
  </w:style>
  <w:style w:type="character" w:styleId="Hyperlink">
    <w:name w:val="Hyperlink"/>
    <w:rsid w:val="00D95211"/>
    <w:rPr>
      <w:color w:val="0563C1"/>
      <w:u w:val="single"/>
    </w:rPr>
  </w:style>
  <w:style w:type="character" w:customStyle="1" w:styleId="Heading1Char">
    <w:name w:val="Heading 1 Char"/>
    <w:basedOn w:val="DefaultParagraphFont"/>
    <w:link w:val="Heading1"/>
    <w:uiPriority w:val="1"/>
    <w:rsid w:val="004F43F6"/>
    <w:rPr>
      <w:rFonts w:ascii="Calibri" w:eastAsia="Times New Roman" w:hAnsi="Calibri" w:cs="Calibri"/>
      <w:b/>
      <w:bCs/>
    </w:rPr>
  </w:style>
  <w:style w:type="paragraph" w:styleId="BodyText">
    <w:name w:val="Body Text"/>
    <w:basedOn w:val="Normal"/>
    <w:link w:val="BodyTextChar"/>
    <w:uiPriority w:val="1"/>
    <w:semiHidden/>
    <w:unhideWhenUsed/>
    <w:qFormat/>
    <w:rsid w:val="004F43F6"/>
    <w:pPr>
      <w:widowControl w:val="0"/>
      <w:autoSpaceDE w:val="0"/>
      <w:autoSpaceDN w:val="0"/>
      <w:adjustRightInd w:val="0"/>
      <w:ind w:left="100"/>
    </w:pPr>
    <w:rPr>
      <w:rFonts w:eastAsia="Times New Roman"/>
    </w:rPr>
  </w:style>
  <w:style w:type="character" w:customStyle="1" w:styleId="BodyTextChar">
    <w:name w:val="Body Text Char"/>
    <w:basedOn w:val="DefaultParagraphFont"/>
    <w:link w:val="BodyText"/>
    <w:uiPriority w:val="1"/>
    <w:semiHidden/>
    <w:rsid w:val="004F43F6"/>
    <w:rPr>
      <w:rFonts w:ascii="Calibri" w:eastAsia="Times New Roman" w:hAnsi="Calibri" w:cs="Calibri"/>
    </w:rPr>
  </w:style>
  <w:style w:type="paragraph" w:styleId="PlainText">
    <w:name w:val="Plain Text"/>
    <w:basedOn w:val="Normal"/>
    <w:link w:val="PlainTextChar"/>
    <w:uiPriority w:val="99"/>
    <w:unhideWhenUsed/>
    <w:rsid w:val="0033690F"/>
    <w:rPr>
      <w:rFonts w:eastAsia="Calibri" w:cs="Times New Roman"/>
      <w:szCs w:val="21"/>
    </w:rPr>
  </w:style>
  <w:style w:type="character" w:customStyle="1" w:styleId="PlainTextChar">
    <w:name w:val="Plain Text Char"/>
    <w:basedOn w:val="DefaultParagraphFont"/>
    <w:link w:val="PlainText"/>
    <w:uiPriority w:val="99"/>
    <w:rsid w:val="0033690F"/>
    <w:rPr>
      <w:rFonts w:ascii="Calibri" w:eastAsia="Calibri" w:hAnsi="Calibri" w:cs="Times New Roman"/>
      <w:szCs w:val="21"/>
    </w:rPr>
  </w:style>
  <w:style w:type="paragraph" w:styleId="FootnoteText">
    <w:name w:val="footnote text"/>
    <w:basedOn w:val="Normal"/>
    <w:link w:val="FootnoteTextChar"/>
    <w:uiPriority w:val="99"/>
    <w:semiHidden/>
    <w:unhideWhenUsed/>
    <w:rsid w:val="00070DD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70DD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70D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548214">
      <w:bodyDiv w:val="1"/>
      <w:marLeft w:val="0"/>
      <w:marRight w:val="0"/>
      <w:marTop w:val="0"/>
      <w:marBottom w:val="0"/>
      <w:divBdr>
        <w:top w:val="none" w:sz="0" w:space="0" w:color="auto"/>
        <w:left w:val="none" w:sz="0" w:space="0" w:color="auto"/>
        <w:bottom w:val="none" w:sz="0" w:space="0" w:color="auto"/>
        <w:right w:val="none" w:sz="0" w:space="0" w:color="auto"/>
      </w:divBdr>
    </w:div>
    <w:div w:id="428892941">
      <w:bodyDiv w:val="1"/>
      <w:marLeft w:val="0"/>
      <w:marRight w:val="0"/>
      <w:marTop w:val="0"/>
      <w:marBottom w:val="0"/>
      <w:divBdr>
        <w:top w:val="none" w:sz="0" w:space="0" w:color="auto"/>
        <w:left w:val="none" w:sz="0" w:space="0" w:color="auto"/>
        <w:bottom w:val="none" w:sz="0" w:space="0" w:color="auto"/>
        <w:right w:val="none" w:sz="0" w:space="0" w:color="auto"/>
      </w:divBdr>
    </w:div>
    <w:div w:id="456029505">
      <w:bodyDiv w:val="1"/>
      <w:marLeft w:val="0"/>
      <w:marRight w:val="0"/>
      <w:marTop w:val="0"/>
      <w:marBottom w:val="0"/>
      <w:divBdr>
        <w:top w:val="none" w:sz="0" w:space="0" w:color="auto"/>
        <w:left w:val="none" w:sz="0" w:space="0" w:color="auto"/>
        <w:bottom w:val="none" w:sz="0" w:space="0" w:color="auto"/>
        <w:right w:val="none" w:sz="0" w:space="0" w:color="auto"/>
      </w:divBdr>
    </w:div>
    <w:div w:id="51249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comptroller.nyc.gov/reports/annual-state-of-the-citys-economy-and-finances/" TargetMode="External"/><Relationship Id="rId1" Type="http://schemas.openxmlformats.org/officeDocument/2006/relationships/hyperlink" Target="https://comptroller.nyc.gov/wp-content/uploads/2019/10/7-General-Capital-Fund-Detailed-Schedules-of-Revenues-and-Expenditur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8D3FD-78DF-5F4A-B83C-029669559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Egelston</dc:creator>
  <cp:lastModifiedBy>Annie Friedman</cp:lastModifiedBy>
  <cp:revision>2</cp:revision>
  <cp:lastPrinted>2020-01-13T17:10:00Z</cp:lastPrinted>
  <dcterms:created xsi:type="dcterms:W3CDTF">2020-03-06T15:34:00Z</dcterms:created>
  <dcterms:modified xsi:type="dcterms:W3CDTF">2020-03-06T15:34:00Z</dcterms:modified>
</cp:coreProperties>
</file>